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072FA" w14:textId="542B7885" w:rsidR="00577570" w:rsidRDefault="00733843">
      <w:pPr>
        <w:pStyle w:val="2"/>
        <w:keepNext w:val="0"/>
        <w:keepLines w:val="0"/>
        <w:snapToGrid w:val="0"/>
        <w:spacing w:afterLines="50" w:after="156" w:line="560" w:lineRule="exact"/>
        <w:jc w:val="center"/>
        <w:rPr>
          <w:rFonts w:ascii="仿宋" w:eastAsia="仿宋" w:hAnsi="仿宋" w:cs="Times New Roman" w:hint="eastAsia"/>
          <w:b w:val="0"/>
          <w:sz w:val="36"/>
          <w:szCs w:val="36"/>
        </w:rPr>
      </w:pPr>
      <w:r>
        <w:rPr>
          <w:rFonts w:ascii="仿宋" w:eastAsia="仿宋" w:hAnsi="仿宋" w:cs="Times New Roman" w:hint="eastAsia"/>
          <w:b w:val="0"/>
          <w:sz w:val="36"/>
          <w:szCs w:val="36"/>
        </w:rPr>
        <w:t>1.</w:t>
      </w:r>
      <w:r w:rsidR="000E0E38" w:rsidRPr="000E0E38">
        <w:rPr>
          <w:rFonts w:hint="eastAsia"/>
        </w:rPr>
        <w:t xml:space="preserve"> </w:t>
      </w:r>
      <w:r w:rsidR="000E0E38" w:rsidRPr="000E0E38">
        <w:rPr>
          <w:rFonts w:ascii="仿宋" w:eastAsia="仿宋" w:hAnsi="仿宋" w:cs="Times New Roman" w:hint="eastAsia"/>
          <w:b w:val="0"/>
          <w:sz w:val="36"/>
          <w:szCs w:val="36"/>
        </w:rPr>
        <w:t>页岩油压裂返排液</w:t>
      </w:r>
      <w:r w:rsidR="00BE644E">
        <w:rPr>
          <w:rFonts w:ascii="仿宋" w:eastAsia="仿宋" w:hAnsi="仿宋" w:cs="Times New Roman" w:hint="eastAsia"/>
          <w:b w:val="0"/>
          <w:sz w:val="36"/>
          <w:szCs w:val="36"/>
        </w:rPr>
        <w:t>多级膜滤</w:t>
      </w:r>
      <w:r w:rsidR="000E0E38" w:rsidRPr="000E0E38">
        <w:rPr>
          <w:rFonts w:ascii="仿宋" w:eastAsia="仿宋" w:hAnsi="仿宋" w:cs="Times New Roman" w:hint="eastAsia"/>
          <w:b w:val="0"/>
          <w:sz w:val="36"/>
          <w:szCs w:val="36"/>
        </w:rPr>
        <w:t>技术</w:t>
      </w:r>
      <w:r w:rsidR="00BE644E">
        <w:rPr>
          <w:rFonts w:ascii="仿宋" w:eastAsia="仿宋" w:hAnsi="仿宋" w:cs="Times New Roman" w:hint="eastAsia"/>
          <w:b w:val="0"/>
          <w:sz w:val="36"/>
          <w:szCs w:val="36"/>
        </w:rPr>
        <w:t>集成</w:t>
      </w:r>
      <w:r w:rsidR="000E0E38" w:rsidRPr="000E0E38">
        <w:rPr>
          <w:rFonts w:ascii="仿宋" w:eastAsia="仿宋" w:hAnsi="仿宋" w:cs="Times New Roman" w:hint="eastAsia"/>
          <w:b w:val="0"/>
          <w:sz w:val="36"/>
          <w:szCs w:val="36"/>
        </w:rPr>
        <w:t>与</w:t>
      </w:r>
      <w:r w:rsidR="00BE644E">
        <w:rPr>
          <w:rFonts w:ascii="仿宋" w:eastAsia="仿宋" w:hAnsi="仿宋" w:cs="Times New Roman" w:hint="eastAsia"/>
          <w:b w:val="0"/>
          <w:sz w:val="36"/>
          <w:szCs w:val="36"/>
        </w:rPr>
        <w:t>优化控制</w:t>
      </w:r>
    </w:p>
    <w:tbl>
      <w:tblPr>
        <w:tblW w:w="8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6"/>
      </w:tblGrid>
      <w:tr w:rsidR="00577570" w14:paraId="46BAE6C5" w14:textId="77777777">
        <w:trPr>
          <w:trHeight w:val="510"/>
          <w:jc w:val="center"/>
        </w:trPr>
        <w:tc>
          <w:tcPr>
            <w:tcW w:w="8956" w:type="dxa"/>
            <w:vAlign w:val="center"/>
          </w:tcPr>
          <w:p w14:paraId="6CC7C419" w14:textId="77777777" w:rsidR="00577570" w:rsidRDefault="00000000">
            <w:pPr>
              <w:ind w:left="57"/>
              <w:rPr>
                <w:rFonts w:ascii="仿宋" w:eastAsia="仿宋" w:hAnsi="仿宋" w:cs="Times New Roman" w:hint="eastAsia"/>
                <w:b/>
                <w:sz w:val="24"/>
                <w:szCs w:val="24"/>
              </w:rPr>
            </w:pPr>
            <w:r>
              <w:rPr>
                <w:rFonts w:ascii="仿宋" w:eastAsia="仿宋" w:hAnsi="仿宋" w:cs="Times New Roman"/>
                <w:b/>
                <w:sz w:val="24"/>
                <w:szCs w:val="24"/>
              </w:rPr>
              <w:t>一、课题背景</w:t>
            </w:r>
          </w:p>
        </w:tc>
      </w:tr>
      <w:tr w:rsidR="00577570" w14:paraId="6F70DCF7" w14:textId="77777777">
        <w:trPr>
          <w:trHeight w:val="510"/>
          <w:jc w:val="center"/>
        </w:trPr>
        <w:tc>
          <w:tcPr>
            <w:tcW w:w="8956" w:type="dxa"/>
            <w:vAlign w:val="center"/>
          </w:tcPr>
          <w:p w14:paraId="13083CCE" w14:textId="037D575E" w:rsidR="009051FD" w:rsidRDefault="009051FD" w:rsidP="009051FD">
            <w:pPr>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污水处理厂设计处理水量1</w:t>
            </w:r>
            <w:r>
              <w:rPr>
                <w:rFonts w:ascii="仿宋" w:eastAsia="仿宋" w:hAnsi="仿宋" w:cs="Times New Roman"/>
                <w:sz w:val="24"/>
                <w:szCs w:val="24"/>
              </w:rPr>
              <w:t>.5万吨/天</w:t>
            </w:r>
            <w:r>
              <w:rPr>
                <w:rFonts w:ascii="仿宋" w:eastAsia="仿宋" w:hAnsi="仿宋" w:cs="Times New Roman" w:hint="eastAsia"/>
                <w:sz w:val="24"/>
                <w:szCs w:val="24"/>
              </w:rPr>
              <w:t>，处理工艺为：调节池+预处理（隔油沉淀+混凝沉淀+涡凹气浮+溶气气浮）+水解酸化+分段进水多级AO+二沉池，深度处理工艺使用两级RO反渗透撬装设备。</w:t>
            </w:r>
          </w:p>
          <w:p w14:paraId="56BB6DD1" w14:textId="0D205F44" w:rsidR="00577570" w:rsidRDefault="009051FD" w:rsidP="0088676A">
            <w:pPr>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目前污水处理厂</w:t>
            </w:r>
            <w:r w:rsidR="000E3D7B">
              <w:rPr>
                <w:rFonts w:ascii="仿宋" w:eastAsia="仿宋" w:hAnsi="仿宋" w:cs="Times New Roman" w:hint="eastAsia"/>
                <w:sz w:val="24"/>
                <w:szCs w:val="24"/>
              </w:rPr>
              <w:t>存在水质监测与管控能力弱的问题，主要体现于数据采集与传输不稳定、数据处理手段单一</w:t>
            </w:r>
            <w:r>
              <w:rPr>
                <w:rFonts w:ascii="仿宋" w:eastAsia="仿宋" w:hAnsi="仿宋" w:cs="Times New Roman" w:hint="eastAsia"/>
                <w:sz w:val="24"/>
                <w:szCs w:val="24"/>
              </w:rPr>
              <w:t>、智慧化管控水平低</w:t>
            </w:r>
            <w:r w:rsidR="000E3D7B">
              <w:rPr>
                <w:rFonts w:ascii="仿宋" w:eastAsia="仿宋" w:hAnsi="仿宋" w:cs="Times New Roman" w:hint="eastAsia"/>
                <w:sz w:val="24"/>
                <w:szCs w:val="24"/>
              </w:rPr>
              <w:t>等方面，增加了水厂运维难度，</w:t>
            </w:r>
            <w:r w:rsidR="0017543F">
              <w:rPr>
                <w:rFonts w:ascii="仿宋" w:eastAsia="仿宋" w:hAnsi="仿宋" w:cs="Times New Roman" w:hint="eastAsia"/>
                <w:sz w:val="24"/>
                <w:szCs w:val="24"/>
              </w:rPr>
              <w:t>制约了工艺整体的降本增效</w:t>
            </w:r>
            <w:r w:rsidR="000E3D7B">
              <w:rPr>
                <w:rFonts w:ascii="仿宋" w:eastAsia="仿宋" w:hAnsi="仿宋" w:cs="Times New Roman" w:hint="eastAsia"/>
                <w:sz w:val="24"/>
                <w:szCs w:val="24"/>
              </w:rPr>
              <w:t>。对于深度处理</w:t>
            </w:r>
            <w:r w:rsidR="004B0212">
              <w:rPr>
                <w:rFonts w:ascii="仿宋" w:eastAsia="仿宋" w:hAnsi="仿宋" w:cs="Times New Roman" w:hint="eastAsia"/>
                <w:sz w:val="24"/>
                <w:szCs w:val="24"/>
              </w:rPr>
              <w:t>环节</w:t>
            </w:r>
            <w:r w:rsidR="000E3D7B">
              <w:rPr>
                <w:rFonts w:ascii="仿宋" w:eastAsia="仿宋" w:hAnsi="仿宋" w:cs="Times New Roman" w:hint="eastAsia"/>
                <w:sz w:val="24"/>
                <w:szCs w:val="24"/>
              </w:rPr>
              <w:t>，</w:t>
            </w:r>
            <w:r w:rsidR="004B0212" w:rsidRPr="004B0212">
              <w:rPr>
                <w:rFonts w:ascii="仿宋" w:eastAsia="仿宋" w:hAnsi="仿宋" w:cs="Times New Roman" w:hint="eastAsia"/>
                <w:sz w:val="24"/>
                <w:szCs w:val="24"/>
              </w:rPr>
              <w:t>膜单元受进水水质波动影响显著</w:t>
            </w:r>
            <w:r w:rsidR="000E3D7B">
              <w:rPr>
                <w:rFonts w:ascii="仿宋" w:eastAsia="仿宋" w:hAnsi="仿宋" w:cs="Times New Roman" w:hint="eastAsia"/>
                <w:sz w:val="24"/>
                <w:szCs w:val="24"/>
              </w:rPr>
              <w:t>，</w:t>
            </w:r>
            <w:r w:rsidR="004B0212">
              <w:rPr>
                <w:rFonts w:ascii="仿宋" w:eastAsia="仿宋" w:hAnsi="仿宋" w:cs="Times New Roman" w:hint="eastAsia"/>
                <w:sz w:val="24"/>
                <w:szCs w:val="24"/>
              </w:rPr>
              <w:t>难以及时匹配最佳运行工况，导致膜材料寿命缩短，运维难度与成本进一步增加。</w:t>
            </w:r>
          </w:p>
        </w:tc>
      </w:tr>
      <w:tr w:rsidR="00577570" w14:paraId="5BB75986" w14:textId="77777777">
        <w:trPr>
          <w:trHeight w:val="510"/>
          <w:jc w:val="center"/>
        </w:trPr>
        <w:tc>
          <w:tcPr>
            <w:tcW w:w="8956" w:type="dxa"/>
            <w:vAlign w:val="center"/>
          </w:tcPr>
          <w:p w14:paraId="57D9DB1A" w14:textId="57E83514" w:rsidR="00577570" w:rsidRPr="00156320" w:rsidRDefault="00000000" w:rsidP="00156320">
            <w:pPr>
              <w:pStyle w:val="a0"/>
              <w:numPr>
                <w:ilvl w:val="0"/>
                <w:numId w:val="3"/>
              </w:numPr>
              <w:ind w:firstLineChars="0"/>
              <w:rPr>
                <w:rFonts w:ascii="仿宋" w:eastAsia="仿宋" w:hAnsi="仿宋" w:cs="Times New Roman" w:hint="eastAsia"/>
                <w:sz w:val="24"/>
                <w:szCs w:val="24"/>
              </w:rPr>
            </w:pPr>
            <w:r w:rsidRPr="00156320">
              <w:rPr>
                <w:rFonts w:ascii="仿宋" w:eastAsia="仿宋" w:hAnsi="仿宋" w:cs="Times New Roman" w:hint="eastAsia"/>
                <w:b/>
                <w:sz w:val="24"/>
                <w:szCs w:val="24"/>
              </w:rPr>
              <w:t>揭榜需求</w:t>
            </w:r>
          </w:p>
        </w:tc>
      </w:tr>
      <w:tr w:rsidR="00577570" w14:paraId="6958C8A5" w14:textId="77777777">
        <w:trPr>
          <w:trHeight w:val="510"/>
          <w:jc w:val="center"/>
        </w:trPr>
        <w:tc>
          <w:tcPr>
            <w:tcW w:w="8956" w:type="dxa"/>
            <w:vAlign w:val="center"/>
          </w:tcPr>
          <w:p w14:paraId="4077AD32" w14:textId="51E8EE95" w:rsidR="00A07300" w:rsidRPr="003528D7" w:rsidRDefault="00A07300" w:rsidP="00A07300">
            <w:pPr>
              <w:pStyle w:val="a0"/>
              <w:numPr>
                <w:ilvl w:val="0"/>
                <w:numId w:val="2"/>
              </w:numPr>
              <w:ind w:firstLineChars="0"/>
              <w:rPr>
                <w:rFonts w:ascii="仿宋" w:eastAsia="仿宋" w:hAnsi="仿宋" w:cs="Times New Roman" w:hint="eastAsia"/>
                <w:bCs/>
                <w:sz w:val="24"/>
                <w:szCs w:val="24"/>
              </w:rPr>
            </w:pPr>
            <w:r w:rsidRPr="00A07300">
              <w:rPr>
                <w:rFonts w:ascii="仿宋" w:eastAsia="仿宋" w:hAnsi="仿宋" w:cs="Times New Roman" w:hint="eastAsia"/>
                <w:bCs/>
                <w:sz w:val="24"/>
                <w:szCs w:val="24"/>
              </w:rPr>
              <w:t>多级膜滤技术集成与优化控制</w:t>
            </w:r>
            <w:r>
              <w:rPr>
                <w:rFonts w:ascii="仿宋" w:eastAsia="仿宋" w:hAnsi="仿宋" w:cs="Times New Roman" w:hint="eastAsia"/>
                <w:bCs/>
                <w:sz w:val="24"/>
                <w:szCs w:val="24"/>
              </w:rPr>
              <w:t>方案；</w:t>
            </w:r>
          </w:p>
          <w:p w14:paraId="63204753" w14:textId="77777777" w:rsidR="00A07300" w:rsidRPr="00DE675E" w:rsidRDefault="00A07300" w:rsidP="00A07300">
            <w:pPr>
              <w:pStyle w:val="a0"/>
              <w:numPr>
                <w:ilvl w:val="0"/>
                <w:numId w:val="2"/>
              </w:numPr>
              <w:ind w:firstLineChars="0"/>
              <w:rPr>
                <w:rFonts w:ascii="仿宋" w:eastAsia="仿宋" w:hAnsi="仿宋" w:cs="Times New Roman" w:hint="eastAsia"/>
                <w:bCs/>
                <w:sz w:val="24"/>
                <w:szCs w:val="24"/>
              </w:rPr>
            </w:pPr>
            <w:r w:rsidRPr="000E0E38">
              <w:rPr>
                <w:rFonts w:ascii="仿宋" w:eastAsia="仿宋" w:hAnsi="仿宋" w:cs="Times New Roman" w:hint="eastAsia"/>
                <w:bCs/>
                <w:sz w:val="24"/>
                <w:szCs w:val="24"/>
              </w:rPr>
              <w:t>适配页岩油压裂返排液深度处理的</w:t>
            </w:r>
            <w:r>
              <w:rPr>
                <w:rFonts w:ascii="仿宋" w:eastAsia="仿宋" w:hAnsi="仿宋" w:cs="Times New Roman" w:hint="eastAsia"/>
                <w:bCs/>
                <w:sz w:val="24"/>
                <w:szCs w:val="24"/>
              </w:rPr>
              <w:t>分离</w:t>
            </w:r>
            <w:r w:rsidRPr="000E0E38">
              <w:rPr>
                <w:rFonts w:ascii="仿宋" w:eastAsia="仿宋" w:hAnsi="仿宋" w:cs="Times New Roman" w:hint="eastAsia"/>
                <w:bCs/>
                <w:sz w:val="24"/>
                <w:szCs w:val="24"/>
              </w:rPr>
              <w:t>膜</w:t>
            </w:r>
            <w:r>
              <w:rPr>
                <w:rFonts w:ascii="仿宋" w:eastAsia="仿宋" w:hAnsi="仿宋" w:cs="Times New Roman" w:hint="eastAsia"/>
                <w:bCs/>
                <w:sz w:val="24"/>
                <w:szCs w:val="24"/>
              </w:rPr>
              <w:t>制备技术</w:t>
            </w:r>
            <w:r w:rsidRPr="00156320">
              <w:rPr>
                <w:rFonts w:ascii="仿宋" w:eastAsia="仿宋" w:hAnsi="仿宋" w:cs="Times New Roman" w:hint="eastAsia"/>
                <w:sz w:val="24"/>
                <w:szCs w:val="24"/>
              </w:rPr>
              <w:t>；</w:t>
            </w:r>
          </w:p>
          <w:p w14:paraId="3F4C201B" w14:textId="458C76A4" w:rsidR="003528D7" w:rsidRPr="003528D7" w:rsidRDefault="003528D7" w:rsidP="003528D7">
            <w:pPr>
              <w:pStyle w:val="a0"/>
              <w:numPr>
                <w:ilvl w:val="0"/>
                <w:numId w:val="2"/>
              </w:numPr>
              <w:ind w:firstLineChars="0"/>
              <w:rPr>
                <w:rFonts w:ascii="仿宋" w:eastAsia="仿宋" w:hAnsi="仿宋" w:cs="Times New Roman" w:hint="eastAsia"/>
                <w:bCs/>
                <w:sz w:val="24"/>
                <w:szCs w:val="24"/>
              </w:rPr>
            </w:pPr>
            <w:r w:rsidRPr="00156320">
              <w:rPr>
                <w:rFonts w:ascii="仿宋" w:eastAsia="仿宋" w:hAnsi="仿宋" w:cs="Times New Roman" w:hint="eastAsia"/>
                <w:bCs/>
                <w:sz w:val="24"/>
                <w:szCs w:val="24"/>
              </w:rPr>
              <w:t>自适配膜工艺自动化控制</w:t>
            </w:r>
            <w:r>
              <w:rPr>
                <w:rFonts w:ascii="仿宋" w:eastAsia="仿宋" w:hAnsi="仿宋" w:cs="Times New Roman" w:hint="eastAsia"/>
                <w:bCs/>
                <w:sz w:val="24"/>
                <w:szCs w:val="24"/>
              </w:rPr>
              <w:t>与智慧管控技术</w:t>
            </w:r>
            <w:r w:rsidR="00A07300">
              <w:rPr>
                <w:rFonts w:ascii="仿宋" w:eastAsia="仿宋" w:hAnsi="仿宋" w:cs="Times New Roman" w:hint="eastAsia"/>
                <w:sz w:val="24"/>
                <w:szCs w:val="24"/>
              </w:rPr>
              <w:t>；</w:t>
            </w:r>
          </w:p>
          <w:p w14:paraId="36CCC971" w14:textId="685D1A4F" w:rsidR="003528D7" w:rsidRPr="00DE675E" w:rsidRDefault="003528D7" w:rsidP="00DE675E">
            <w:pPr>
              <w:pStyle w:val="a0"/>
              <w:numPr>
                <w:ilvl w:val="0"/>
                <w:numId w:val="2"/>
              </w:numPr>
              <w:ind w:firstLineChars="0"/>
              <w:rPr>
                <w:rFonts w:ascii="仿宋" w:eastAsia="仿宋" w:hAnsi="仿宋" w:cs="Times New Roman" w:hint="eastAsia"/>
                <w:bCs/>
                <w:sz w:val="24"/>
                <w:szCs w:val="24"/>
              </w:rPr>
            </w:pPr>
            <w:r>
              <w:rPr>
                <w:rFonts w:ascii="仿宋" w:eastAsia="仿宋" w:hAnsi="仿宋" w:cs="Times New Roman" w:hint="eastAsia"/>
                <w:sz w:val="24"/>
                <w:szCs w:val="24"/>
              </w:rPr>
              <w:t>膜前工艺运行</w:t>
            </w:r>
            <w:r w:rsidR="00A07300">
              <w:rPr>
                <w:rFonts w:ascii="仿宋" w:eastAsia="仿宋" w:hAnsi="仿宋" w:cs="Times New Roman" w:hint="eastAsia"/>
                <w:sz w:val="24"/>
                <w:szCs w:val="24"/>
              </w:rPr>
              <w:t>管理</w:t>
            </w:r>
            <w:r>
              <w:rPr>
                <w:rFonts w:ascii="仿宋" w:eastAsia="仿宋" w:hAnsi="仿宋" w:cs="Times New Roman" w:hint="eastAsia"/>
                <w:sz w:val="24"/>
                <w:szCs w:val="24"/>
              </w:rPr>
              <w:t>及精准控制平台</w:t>
            </w:r>
            <w:r w:rsidR="00A07300">
              <w:rPr>
                <w:rFonts w:ascii="仿宋" w:eastAsia="仿宋" w:hAnsi="仿宋" w:cs="Times New Roman" w:hint="eastAsia"/>
                <w:sz w:val="24"/>
                <w:szCs w:val="24"/>
              </w:rPr>
              <w:t>。</w:t>
            </w:r>
          </w:p>
        </w:tc>
      </w:tr>
      <w:tr w:rsidR="00577570" w14:paraId="066A948C" w14:textId="77777777">
        <w:trPr>
          <w:trHeight w:val="510"/>
          <w:jc w:val="center"/>
        </w:trPr>
        <w:tc>
          <w:tcPr>
            <w:tcW w:w="8956" w:type="dxa"/>
            <w:vAlign w:val="center"/>
          </w:tcPr>
          <w:p w14:paraId="0E163E8E" w14:textId="77777777" w:rsidR="00577570" w:rsidRDefault="00000000">
            <w:pPr>
              <w:ind w:left="57"/>
              <w:rPr>
                <w:rFonts w:ascii="仿宋" w:eastAsia="仿宋" w:hAnsi="仿宋" w:cs="Times New Roman" w:hint="eastAsia"/>
                <w:sz w:val="24"/>
                <w:szCs w:val="24"/>
              </w:rPr>
            </w:pPr>
            <w:r>
              <w:rPr>
                <w:rFonts w:ascii="仿宋" w:eastAsia="仿宋" w:hAnsi="仿宋" w:cs="Times New Roman"/>
                <w:b/>
                <w:sz w:val="24"/>
                <w:szCs w:val="24"/>
              </w:rPr>
              <w:t>三、考核指标</w:t>
            </w:r>
          </w:p>
        </w:tc>
      </w:tr>
      <w:tr w:rsidR="00577570" w14:paraId="5579247E" w14:textId="77777777">
        <w:trPr>
          <w:trHeight w:val="510"/>
          <w:jc w:val="center"/>
        </w:trPr>
        <w:tc>
          <w:tcPr>
            <w:tcW w:w="8956" w:type="dxa"/>
            <w:vAlign w:val="center"/>
          </w:tcPr>
          <w:p w14:paraId="3AD74B4E" w14:textId="251CD985" w:rsidR="00A07300" w:rsidRPr="003528D7" w:rsidRDefault="00A07300" w:rsidP="00A07300">
            <w:pPr>
              <w:pStyle w:val="a0"/>
              <w:numPr>
                <w:ilvl w:val="0"/>
                <w:numId w:val="4"/>
              </w:numPr>
              <w:ind w:firstLineChars="0"/>
              <w:rPr>
                <w:rFonts w:ascii="仿宋" w:eastAsia="仿宋" w:hAnsi="仿宋" w:cs="Times New Roman" w:hint="eastAsia"/>
                <w:bCs/>
                <w:sz w:val="24"/>
                <w:szCs w:val="24"/>
              </w:rPr>
            </w:pPr>
            <w:r>
              <w:rPr>
                <w:rFonts w:ascii="仿宋" w:eastAsia="仿宋" w:hAnsi="仿宋" w:cs="Times New Roman" w:hint="eastAsia"/>
                <w:bCs/>
                <w:sz w:val="24"/>
                <w:szCs w:val="24"/>
              </w:rPr>
              <w:t>提出</w:t>
            </w:r>
            <w:r w:rsidRPr="00A07300">
              <w:rPr>
                <w:rFonts w:ascii="仿宋" w:eastAsia="仿宋" w:hAnsi="仿宋" w:cs="Times New Roman" w:hint="eastAsia"/>
                <w:bCs/>
                <w:sz w:val="24"/>
                <w:szCs w:val="24"/>
              </w:rPr>
              <w:t>多级膜滤技术集成与优化控制</w:t>
            </w:r>
            <w:r>
              <w:rPr>
                <w:rFonts w:ascii="仿宋" w:eastAsia="仿宋" w:hAnsi="仿宋" w:cs="Times New Roman" w:hint="eastAsia"/>
                <w:bCs/>
                <w:sz w:val="24"/>
                <w:szCs w:val="24"/>
              </w:rPr>
              <w:t>方案</w:t>
            </w:r>
            <w:r w:rsidR="00057237">
              <w:rPr>
                <w:rFonts w:ascii="仿宋" w:eastAsia="仿宋" w:hAnsi="仿宋" w:cs="Times New Roman" w:hint="eastAsia"/>
                <w:bCs/>
                <w:sz w:val="24"/>
                <w:szCs w:val="24"/>
              </w:rPr>
              <w:t>，深度处理成本降低30%</w:t>
            </w:r>
            <w:r>
              <w:rPr>
                <w:rFonts w:ascii="仿宋" w:eastAsia="仿宋" w:hAnsi="仿宋" w:cs="Times New Roman" w:hint="eastAsia"/>
                <w:bCs/>
                <w:sz w:val="24"/>
                <w:szCs w:val="24"/>
              </w:rPr>
              <w:t>；</w:t>
            </w:r>
          </w:p>
          <w:p w14:paraId="7070C221" w14:textId="4F229B89" w:rsidR="00A07300" w:rsidRPr="00DE675E" w:rsidRDefault="00057237" w:rsidP="00A07300">
            <w:pPr>
              <w:pStyle w:val="a0"/>
              <w:numPr>
                <w:ilvl w:val="0"/>
                <w:numId w:val="4"/>
              </w:numPr>
              <w:ind w:firstLineChars="0"/>
              <w:rPr>
                <w:rFonts w:ascii="仿宋" w:eastAsia="仿宋" w:hAnsi="仿宋" w:cs="Times New Roman" w:hint="eastAsia"/>
                <w:bCs/>
                <w:sz w:val="24"/>
                <w:szCs w:val="24"/>
              </w:rPr>
            </w:pPr>
            <w:r>
              <w:rPr>
                <w:rFonts w:ascii="仿宋" w:eastAsia="仿宋" w:hAnsi="仿宋" w:cs="Times New Roman" w:hint="eastAsia"/>
                <w:bCs/>
                <w:sz w:val="24"/>
                <w:szCs w:val="24"/>
              </w:rPr>
              <w:t>形成</w:t>
            </w:r>
            <w:r w:rsidR="00A07300" w:rsidRPr="000E0E38">
              <w:rPr>
                <w:rFonts w:ascii="仿宋" w:eastAsia="仿宋" w:hAnsi="仿宋" w:cs="Times New Roman" w:hint="eastAsia"/>
                <w:bCs/>
                <w:sz w:val="24"/>
                <w:szCs w:val="24"/>
              </w:rPr>
              <w:t>适配页岩油压裂返排液深度处理的</w:t>
            </w:r>
            <w:r w:rsidR="00A07300">
              <w:rPr>
                <w:rFonts w:ascii="仿宋" w:eastAsia="仿宋" w:hAnsi="仿宋" w:cs="Times New Roman" w:hint="eastAsia"/>
                <w:bCs/>
                <w:sz w:val="24"/>
                <w:szCs w:val="24"/>
              </w:rPr>
              <w:t>分离</w:t>
            </w:r>
            <w:r w:rsidR="00A07300" w:rsidRPr="000E0E38">
              <w:rPr>
                <w:rFonts w:ascii="仿宋" w:eastAsia="仿宋" w:hAnsi="仿宋" w:cs="Times New Roman" w:hint="eastAsia"/>
                <w:bCs/>
                <w:sz w:val="24"/>
                <w:szCs w:val="24"/>
              </w:rPr>
              <w:t>膜</w:t>
            </w:r>
            <w:r w:rsidR="00A07300">
              <w:rPr>
                <w:rFonts w:ascii="仿宋" w:eastAsia="仿宋" w:hAnsi="仿宋" w:cs="Times New Roman" w:hint="eastAsia"/>
                <w:bCs/>
                <w:sz w:val="24"/>
                <w:szCs w:val="24"/>
              </w:rPr>
              <w:t>制备技术</w:t>
            </w:r>
            <w:r>
              <w:rPr>
                <w:rFonts w:ascii="仿宋" w:eastAsia="仿宋" w:hAnsi="仿宋" w:cs="Times New Roman" w:hint="eastAsia"/>
                <w:bCs/>
                <w:sz w:val="24"/>
                <w:szCs w:val="24"/>
              </w:rPr>
              <w:t>，形成中试产品1项，具备可推广性</w:t>
            </w:r>
            <w:r w:rsidR="00A07300" w:rsidRPr="00156320">
              <w:rPr>
                <w:rFonts w:ascii="仿宋" w:eastAsia="仿宋" w:hAnsi="仿宋" w:cs="Times New Roman" w:hint="eastAsia"/>
                <w:sz w:val="24"/>
                <w:szCs w:val="24"/>
              </w:rPr>
              <w:t>；</w:t>
            </w:r>
          </w:p>
          <w:p w14:paraId="146D2492" w14:textId="6E42BE07" w:rsidR="00A07300" w:rsidRPr="00A07300" w:rsidRDefault="00057237" w:rsidP="00A07300">
            <w:pPr>
              <w:pStyle w:val="a0"/>
              <w:numPr>
                <w:ilvl w:val="0"/>
                <w:numId w:val="4"/>
              </w:numPr>
              <w:ind w:firstLineChars="0"/>
              <w:rPr>
                <w:rFonts w:ascii="仿宋" w:eastAsia="仿宋" w:hAnsi="仿宋" w:cs="Times New Roman" w:hint="eastAsia"/>
                <w:bCs/>
                <w:sz w:val="24"/>
                <w:szCs w:val="24"/>
              </w:rPr>
            </w:pPr>
            <w:r>
              <w:rPr>
                <w:rFonts w:ascii="仿宋" w:eastAsia="仿宋" w:hAnsi="仿宋" w:cs="Times New Roman" w:hint="eastAsia"/>
                <w:bCs/>
                <w:sz w:val="24"/>
                <w:szCs w:val="24"/>
              </w:rPr>
              <w:t>开发</w:t>
            </w:r>
            <w:r w:rsidR="00A07300" w:rsidRPr="00156320">
              <w:rPr>
                <w:rFonts w:ascii="仿宋" w:eastAsia="仿宋" w:hAnsi="仿宋" w:cs="Times New Roman" w:hint="eastAsia"/>
                <w:bCs/>
                <w:sz w:val="24"/>
                <w:szCs w:val="24"/>
              </w:rPr>
              <w:t>自适配膜工艺自动化控制</w:t>
            </w:r>
            <w:r w:rsidR="00A07300">
              <w:rPr>
                <w:rFonts w:ascii="仿宋" w:eastAsia="仿宋" w:hAnsi="仿宋" w:cs="Times New Roman" w:hint="eastAsia"/>
                <w:bCs/>
                <w:sz w:val="24"/>
                <w:szCs w:val="24"/>
              </w:rPr>
              <w:t>与智慧管控技术</w:t>
            </w:r>
            <w:r>
              <w:rPr>
                <w:rFonts w:ascii="仿宋" w:eastAsia="仿宋" w:hAnsi="仿宋" w:cs="Times New Roman" w:hint="eastAsia"/>
                <w:bCs/>
                <w:sz w:val="24"/>
                <w:szCs w:val="24"/>
              </w:rPr>
              <w:t>，膜清洗周期延长100%，膜寿命延长30%</w:t>
            </w:r>
            <w:r w:rsidR="00A07300">
              <w:rPr>
                <w:rFonts w:ascii="仿宋" w:eastAsia="仿宋" w:hAnsi="仿宋" w:cs="Times New Roman" w:hint="eastAsia"/>
                <w:sz w:val="24"/>
                <w:szCs w:val="24"/>
              </w:rPr>
              <w:t>；</w:t>
            </w:r>
          </w:p>
          <w:p w14:paraId="217DEE5D" w14:textId="7ACF85A8" w:rsidR="009F6150" w:rsidRDefault="00057237" w:rsidP="009F6150">
            <w:pPr>
              <w:pStyle w:val="a0"/>
              <w:numPr>
                <w:ilvl w:val="0"/>
                <w:numId w:val="4"/>
              </w:numPr>
              <w:ind w:firstLineChars="0"/>
              <w:rPr>
                <w:rFonts w:ascii="仿宋" w:eastAsia="仿宋" w:hAnsi="仿宋" w:cs="Times New Roman" w:hint="eastAsia"/>
                <w:bCs/>
                <w:sz w:val="24"/>
                <w:szCs w:val="24"/>
              </w:rPr>
            </w:pPr>
            <w:r>
              <w:rPr>
                <w:rFonts w:ascii="仿宋" w:eastAsia="仿宋" w:hAnsi="仿宋" w:cs="Times New Roman" w:hint="eastAsia"/>
                <w:sz w:val="24"/>
                <w:szCs w:val="24"/>
              </w:rPr>
              <w:t>搭建</w:t>
            </w:r>
            <w:r w:rsidR="00A07300" w:rsidRPr="00A07300">
              <w:rPr>
                <w:rFonts w:ascii="仿宋" w:eastAsia="仿宋" w:hAnsi="仿宋" w:cs="Times New Roman" w:hint="eastAsia"/>
                <w:sz w:val="24"/>
                <w:szCs w:val="24"/>
              </w:rPr>
              <w:t>膜前工艺运行管理及精准控制平台</w:t>
            </w:r>
            <w:r>
              <w:rPr>
                <w:rFonts w:ascii="仿宋" w:eastAsia="仿宋" w:hAnsi="仿宋" w:cs="Times New Roman" w:hint="eastAsia"/>
                <w:sz w:val="24"/>
                <w:szCs w:val="24"/>
              </w:rPr>
              <w:t>，</w:t>
            </w:r>
            <w:r w:rsidRPr="000E0E38">
              <w:rPr>
                <w:rFonts w:ascii="仿宋" w:eastAsia="仿宋" w:hAnsi="仿宋" w:cs="Times New Roman" w:hint="eastAsia"/>
                <w:bCs/>
                <w:sz w:val="24"/>
                <w:szCs w:val="24"/>
              </w:rPr>
              <w:t>检测精准度提高</w:t>
            </w:r>
            <w:r>
              <w:rPr>
                <w:rFonts w:ascii="仿宋" w:eastAsia="仿宋" w:hAnsi="仿宋" w:cs="Times New Roman" w:hint="eastAsia"/>
                <w:bCs/>
                <w:sz w:val="24"/>
                <w:szCs w:val="24"/>
              </w:rPr>
              <w:t>4</w:t>
            </w:r>
            <w:r w:rsidRPr="000E0E38">
              <w:rPr>
                <w:rFonts w:ascii="仿宋" w:eastAsia="仿宋" w:hAnsi="仿宋" w:cs="Times New Roman" w:hint="eastAsia"/>
                <w:bCs/>
                <w:sz w:val="24"/>
                <w:szCs w:val="24"/>
              </w:rPr>
              <w:t>0%</w:t>
            </w:r>
            <w:r>
              <w:rPr>
                <w:rFonts w:ascii="仿宋" w:eastAsia="仿宋" w:hAnsi="仿宋" w:cs="Times New Roman" w:hint="eastAsia"/>
                <w:bCs/>
                <w:sz w:val="24"/>
                <w:szCs w:val="24"/>
              </w:rPr>
              <w:t>，</w:t>
            </w:r>
            <w:r w:rsidRPr="000E0E38">
              <w:rPr>
                <w:rFonts w:ascii="仿宋" w:eastAsia="仿宋" w:hAnsi="仿宋" w:cs="Times New Roman" w:hint="eastAsia"/>
                <w:bCs/>
                <w:sz w:val="24"/>
                <w:szCs w:val="24"/>
              </w:rPr>
              <w:t>水质预测准确度＞85%，</w:t>
            </w:r>
            <w:r w:rsidR="009F6150">
              <w:rPr>
                <w:rFonts w:ascii="仿宋" w:eastAsia="仿宋" w:hAnsi="仿宋" w:cs="Times New Roman" w:hint="eastAsia"/>
                <w:bCs/>
                <w:sz w:val="24"/>
                <w:szCs w:val="24"/>
              </w:rPr>
              <w:t>综合直接成本</w:t>
            </w:r>
            <w:r w:rsidRPr="000E0E38">
              <w:rPr>
                <w:rFonts w:ascii="仿宋" w:eastAsia="仿宋" w:hAnsi="仿宋" w:cs="Times New Roman" w:hint="eastAsia"/>
                <w:bCs/>
                <w:sz w:val="24"/>
                <w:szCs w:val="24"/>
              </w:rPr>
              <w:t>降低</w:t>
            </w:r>
            <w:r w:rsidR="009F6150">
              <w:rPr>
                <w:rFonts w:ascii="仿宋" w:eastAsia="仿宋" w:hAnsi="仿宋" w:cs="Times New Roman" w:hint="eastAsia"/>
                <w:bCs/>
                <w:sz w:val="24"/>
                <w:szCs w:val="24"/>
              </w:rPr>
              <w:t>20</w:t>
            </w:r>
            <w:r w:rsidRPr="000E0E38">
              <w:rPr>
                <w:rFonts w:ascii="仿宋" w:eastAsia="仿宋" w:hAnsi="仿宋" w:cs="Times New Roman" w:hint="eastAsia"/>
                <w:bCs/>
                <w:sz w:val="24"/>
                <w:szCs w:val="24"/>
              </w:rPr>
              <w:t>%以上</w:t>
            </w:r>
            <w:r w:rsidR="009F6150">
              <w:rPr>
                <w:rFonts w:ascii="仿宋" w:eastAsia="仿宋" w:hAnsi="仿宋" w:cs="Times New Roman" w:hint="eastAsia"/>
                <w:sz w:val="24"/>
                <w:szCs w:val="24"/>
              </w:rPr>
              <w:t>；</w:t>
            </w:r>
          </w:p>
          <w:p w14:paraId="1C8FD8B4" w14:textId="18C64768" w:rsidR="00577570" w:rsidRDefault="009F6150" w:rsidP="009F6150">
            <w:pPr>
              <w:pStyle w:val="a0"/>
              <w:numPr>
                <w:ilvl w:val="0"/>
                <w:numId w:val="4"/>
              </w:numPr>
              <w:ind w:firstLineChars="0"/>
              <w:rPr>
                <w:rFonts w:ascii="仿宋" w:eastAsia="仿宋" w:hAnsi="仿宋" w:cs="Times New Roman" w:hint="eastAsia"/>
                <w:bCs/>
                <w:sz w:val="24"/>
                <w:szCs w:val="24"/>
              </w:rPr>
            </w:pPr>
            <w:r>
              <w:rPr>
                <w:rFonts w:ascii="仿宋" w:eastAsia="仿宋" w:hAnsi="仿宋" w:cs="Times New Roman" w:hint="eastAsia"/>
                <w:bCs/>
                <w:sz w:val="24"/>
                <w:szCs w:val="24"/>
              </w:rPr>
              <w:t>申请发明专利3项、实用新型专利4项、</w:t>
            </w:r>
            <w:r w:rsidR="000E0E38" w:rsidRPr="000E0E38">
              <w:rPr>
                <w:rFonts w:ascii="仿宋" w:eastAsia="仿宋" w:hAnsi="仿宋" w:cs="Times New Roman" w:hint="eastAsia"/>
                <w:bCs/>
                <w:sz w:val="24"/>
                <w:szCs w:val="24"/>
              </w:rPr>
              <w:t>软著</w:t>
            </w:r>
            <w:r>
              <w:rPr>
                <w:rFonts w:ascii="仿宋" w:eastAsia="仿宋" w:hAnsi="仿宋" w:cs="Times New Roman" w:hint="eastAsia"/>
                <w:bCs/>
                <w:sz w:val="24"/>
                <w:szCs w:val="24"/>
              </w:rPr>
              <w:t>6</w:t>
            </w:r>
            <w:r w:rsidR="000E0E38" w:rsidRPr="000E0E38">
              <w:rPr>
                <w:rFonts w:ascii="仿宋" w:eastAsia="仿宋" w:hAnsi="仿宋" w:cs="Times New Roman" w:hint="eastAsia"/>
                <w:bCs/>
                <w:sz w:val="24"/>
                <w:szCs w:val="24"/>
              </w:rPr>
              <w:t>项。</w:t>
            </w:r>
          </w:p>
        </w:tc>
      </w:tr>
      <w:tr w:rsidR="00577570" w14:paraId="126C53BA" w14:textId="77777777">
        <w:trPr>
          <w:trHeight w:val="510"/>
          <w:jc w:val="center"/>
        </w:trPr>
        <w:tc>
          <w:tcPr>
            <w:tcW w:w="8956" w:type="dxa"/>
            <w:vAlign w:val="center"/>
          </w:tcPr>
          <w:p w14:paraId="2379CAF8" w14:textId="77777777" w:rsidR="00577570" w:rsidRDefault="00000000">
            <w:pPr>
              <w:rPr>
                <w:rFonts w:ascii="仿宋" w:eastAsia="仿宋" w:hAnsi="仿宋" w:cs="Times New Roman" w:hint="eastAsia"/>
                <w:bCs/>
                <w:sz w:val="24"/>
                <w:szCs w:val="24"/>
              </w:rPr>
            </w:pPr>
            <w:r>
              <w:rPr>
                <w:rFonts w:ascii="仿宋" w:eastAsia="仿宋" w:hAnsi="仿宋" w:cs="Times New Roman" w:hint="eastAsia"/>
                <w:b/>
                <w:sz w:val="24"/>
                <w:szCs w:val="24"/>
              </w:rPr>
              <w:t>四、揭榜团队要求</w:t>
            </w:r>
          </w:p>
        </w:tc>
      </w:tr>
      <w:tr w:rsidR="00577570" w14:paraId="1A8A4128" w14:textId="77777777">
        <w:trPr>
          <w:trHeight w:val="510"/>
          <w:jc w:val="center"/>
        </w:trPr>
        <w:tc>
          <w:tcPr>
            <w:tcW w:w="8956" w:type="dxa"/>
            <w:vAlign w:val="center"/>
          </w:tcPr>
          <w:p w14:paraId="0EB93192" w14:textId="2A2C6314" w:rsidR="00FE5679" w:rsidRPr="00FE5679" w:rsidRDefault="00FE5679" w:rsidP="00FE5679">
            <w:pPr>
              <w:ind w:firstLineChars="200" w:firstLine="480"/>
              <w:rPr>
                <w:rFonts w:ascii="仿宋" w:eastAsia="仿宋" w:hAnsi="仿宋" w:cs="Times New Roman" w:hint="eastAsia"/>
                <w:bCs/>
                <w:sz w:val="24"/>
                <w:szCs w:val="24"/>
              </w:rPr>
            </w:pPr>
            <w:r>
              <w:rPr>
                <w:rFonts w:ascii="仿宋" w:eastAsia="仿宋" w:hAnsi="仿宋" w:cs="Times New Roman" w:hint="eastAsia"/>
                <w:bCs/>
                <w:sz w:val="24"/>
                <w:szCs w:val="24"/>
              </w:rPr>
              <w:t>团队应具有工业污水处理厂升级改造设计调试经验，所用技术应具有工业污水处理厂升级改造的实际工程案例，拥有污水厂膜分离技术相关知识产权成果支撑，优先考虑曾利用此类知识产权在课题或项目中取得省级及以上奖项的候选团队。</w:t>
            </w:r>
          </w:p>
          <w:p w14:paraId="787ACFFE" w14:textId="7390E83B" w:rsidR="00577570" w:rsidRDefault="00000000">
            <w:pPr>
              <w:ind w:firstLineChars="200" w:firstLine="480"/>
              <w:rPr>
                <w:rFonts w:ascii="仿宋" w:eastAsia="仿宋" w:hAnsi="仿宋" w:cs="Times New Roman" w:hint="eastAsia"/>
                <w:bCs/>
                <w:sz w:val="24"/>
                <w:szCs w:val="24"/>
              </w:rPr>
            </w:pPr>
            <w:r>
              <w:rPr>
                <w:rFonts w:ascii="仿宋" w:eastAsia="仿宋" w:hAnsi="仿宋" w:cs="Times New Roman" w:hint="eastAsia"/>
                <w:bCs/>
                <w:sz w:val="24"/>
                <w:szCs w:val="24"/>
              </w:rPr>
              <w:t>课题实施周期</w:t>
            </w:r>
            <w:r w:rsidR="007C1DEF">
              <w:rPr>
                <w:rFonts w:ascii="仿宋" w:eastAsia="仿宋" w:hAnsi="仿宋" w:cs="Times New Roman" w:hint="eastAsia"/>
                <w:bCs/>
                <w:sz w:val="24"/>
                <w:szCs w:val="24"/>
              </w:rPr>
              <w:t>12</w:t>
            </w:r>
            <w:r>
              <w:rPr>
                <w:rFonts w:ascii="仿宋" w:eastAsia="仿宋" w:hAnsi="仿宋" w:cs="Times New Roman" w:hint="eastAsia"/>
                <w:bCs/>
                <w:sz w:val="24"/>
                <w:szCs w:val="24"/>
              </w:rPr>
              <w:t>个月；分阶段提供成果。</w:t>
            </w:r>
          </w:p>
        </w:tc>
      </w:tr>
      <w:tr w:rsidR="00577570" w14:paraId="1FB3C70E" w14:textId="77777777">
        <w:trPr>
          <w:trHeight w:val="510"/>
          <w:jc w:val="center"/>
        </w:trPr>
        <w:tc>
          <w:tcPr>
            <w:tcW w:w="8956" w:type="dxa"/>
            <w:vAlign w:val="center"/>
          </w:tcPr>
          <w:p w14:paraId="44F25500" w14:textId="77777777" w:rsidR="00577570" w:rsidRDefault="00000000">
            <w:pPr>
              <w:rPr>
                <w:rFonts w:ascii="仿宋" w:eastAsia="仿宋" w:hAnsi="仿宋" w:cs="Times New Roman" w:hint="eastAsia"/>
                <w:bCs/>
                <w:sz w:val="24"/>
                <w:szCs w:val="24"/>
              </w:rPr>
            </w:pPr>
            <w:r>
              <w:rPr>
                <w:rFonts w:ascii="仿宋" w:eastAsia="仿宋" w:hAnsi="仿宋" w:cs="Times New Roman" w:hint="eastAsia"/>
                <w:b/>
                <w:sz w:val="24"/>
                <w:szCs w:val="24"/>
              </w:rPr>
              <w:t>五、</w:t>
            </w:r>
            <w:r>
              <w:rPr>
                <w:rFonts w:ascii="仿宋" w:eastAsia="仿宋" w:hAnsi="仿宋" w:cs="Times New Roman"/>
                <w:b/>
                <w:sz w:val="24"/>
                <w:szCs w:val="24"/>
              </w:rPr>
              <w:t>课题实施金额</w:t>
            </w:r>
          </w:p>
        </w:tc>
      </w:tr>
      <w:tr w:rsidR="00577570" w14:paraId="3B2166DC" w14:textId="77777777">
        <w:trPr>
          <w:trHeight w:val="510"/>
          <w:jc w:val="center"/>
        </w:trPr>
        <w:tc>
          <w:tcPr>
            <w:tcW w:w="8956" w:type="dxa"/>
            <w:vAlign w:val="center"/>
          </w:tcPr>
          <w:p w14:paraId="4EE826B2" w14:textId="68C8A90D" w:rsidR="00577570" w:rsidRDefault="00000000">
            <w:pPr>
              <w:ind w:firstLineChars="200" w:firstLine="480"/>
              <w:rPr>
                <w:rFonts w:ascii="仿宋" w:eastAsia="仿宋" w:hAnsi="仿宋" w:cs="Times New Roman" w:hint="eastAsia"/>
                <w:bCs/>
                <w:sz w:val="24"/>
                <w:szCs w:val="24"/>
              </w:rPr>
            </w:pPr>
            <w:r>
              <w:rPr>
                <w:rFonts w:ascii="仿宋" w:eastAsia="仿宋" w:hAnsi="仿宋" w:cs="Times New Roman"/>
                <w:bCs/>
                <w:sz w:val="24"/>
                <w:szCs w:val="24"/>
              </w:rPr>
              <w:t>本课题总金额</w:t>
            </w:r>
            <w:r w:rsidR="00AD6B15">
              <w:rPr>
                <w:rFonts w:ascii="仿宋" w:eastAsia="仿宋" w:hAnsi="仿宋" w:cs="Times New Roman" w:hint="eastAsia"/>
                <w:bCs/>
                <w:sz w:val="24"/>
                <w:szCs w:val="24"/>
              </w:rPr>
              <w:t>450</w:t>
            </w:r>
            <w:r>
              <w:rPr>
                <w:rFonts w:ascii="仿宋" w:eastAsia="仿宋" w:hAnsi="仿宋" w:cs="Times New Roman"/>
                <w:bCs/>
                <w:sz w:val="24"/>
                <w:szCs w:val="24"/>
              </w:rPr>
              <w:t>万元</w:t>
            </w:r>
            <w:r w:rsidR="00325508">
              <w:rPr>
                <w:rFonts w:ascii="仿宋" w:eastAsia="仿宋" w:hAnsi="仿宋" w:cs="Times New Roman" w:hint="eastAsia"/>
                <w:bCs/>
                <w:sz w:val="24"/>
                <w:szCs w:val="24"/>
              </w:rPr>
              <w:t>。</w:t>
            </w:r>
          </w:p>
        </w:tc>
      </w:tr>
      <w:tr w:rsidR="00577570" w14:paraId="79057A5E" w14:textId="77777777">
        <w:trPr>
          <w:trHeight w:val="510"/>
          <w:jc w:val="center"/>
        </w:trPr>
        <w:tc>
          <w:tcPr>
            <w:tcW w:w="8956" w:type="dxa"/>
            <w:vAlign w:val="center"/>
          </w:tcPr>
          <w:p w14:paraId="0B73EADB" w14:textId="77777777" w:rsidR="00577570" w:rsidRDefault="00000000">
            <w:pPr>
              <w:rPr>
                <w:rFonts w:ascii="仿宋" w:eastAsia="仿宋" w:hAnsi="仿宋" w:cs="Times New Roman" w:hint="eastAsia"/>
                <w:bCs/>
                <w:sz w:val="24"/>
                <w:szCs w:val="24"/>
              </w:rPr>
            </w:pPr>
            <w:r>
              <w:rPr>
                <w:rFonts w:ascii="仿宋" w:eastAsia="仿宋" w:hAnsi="仿宋" w:cs="Times New Roman" w:hint="eastAsia"/>
                <w:b/>
                <w:sz w:val="24"/>
                <w:szCs w:val="24"/>
              </w:rPr>
              <w:t>六、技术联系人</w:t>
            </w:r>
          </w:p>
        </w:tc>
      </w:tr>
      <w:tr w:rsidR="00577570" w14:paraId="1018507F" w14:textId="77777777">
        <w:trPr>
          <w:trHeight w:val="510"/>
          <w:jc w:val="center"/>
        </w:trPr>
        <w:tc>
          <w:tcPr>
            <w:tcW w:w="8956" w:type="dxa"/>
            <w:vAlign w:val="center"/>
          </w:tcPr>
          <w:p w14:paraId="62346BCC" w14:textId="77777777" w:rsidR="00577570" w:rsidRDefault="00000000">
            <w:pPr>
              <w:ind w:firstLineChars="200" w:firstLine="480"/>
              <w:rPr>
                <w:rFonts w:ascii="仿宋" w:eastAsia="仿宋" w:hAnsi="仿宋" w:cs="Times New Roman" w:hint="eastAsia"/>
                <w:bCs/>
                <w:sz w:val="24"/>
                <w:szCs w:val="24"/>
              </w:rPr>
            </w:pPr>
            <w:r>
              <w:rPr>
                <w:rFonts w:ascii="仿宋" w:eastAsia="仿宋" w:hAnsi="仿宋" w:cs="Times New Roman" w:hint="eastAsia"/>
                <w:bCs/>
                <w:sz w:val="24"/>
                <w:szCs w:val="24"/>
              </w:rPr>
              <w:t>陶红志 18345085550</w:t>
            </w:r>
          </w:p>
        </w:tc>
      </w:tr>
    </w:tbl>
    <w:p w14:paraId="0FD4D462" w14:textId="77777777" w:rsidR="00577570" w:rsidRDefault="00577570">
      <w:pPr>
        <w:rPr>
          <w:rFonts w:hint="eastAsia"/>
        </w:rPr>
      </w:pPr>
    </w:p>
    <w:p w14:paraId="72E46893" w14:textId="77777777" w:rsidR="00577570" w:rsidRDefault="00577570">
      <w:pPr>
        <w:rPr>
          <w:rFonts w:hint="eastAsia"/>
        </w:rPr>
      </w:pPr>
    </w:p>
    <w:sectPr w:rsidR="005775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CEBD6" w14:textId="77777777" w:rsidR="001C715F" w:rsidRDefault="001C715F" w:rsidP="002326A1">
      <w:pPr>
        <w:rPr>
          <w:rFonts w:hint="eastAsia"/>
        </w:rPr>
      </w:pPr>
      <w:r>
        <w:separator/>
      </w:r>
    </w:p>
  </w:endnote>
  <w:endnote w:type="continuationSeparator" w:id="0">
    <w:p w14:paraId="52B0F81C" w14:textId="77777777" w:rsidR="001C715F" w:rsidRDefault="001C715F" w:rsidP="002326A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517C1" w14:textId="77777777" w:rsidR="001C715F" w:rsidRDefault="001C715F" w:rsidP="002326A1">
      <w:pPr>
        <w:rPr>
          <w:rFonts w:hint="eastAsia"/>
        </w:rPr>
      </w:pPr>
      <w:r>
        <w:separator/>
      </w:r>
    </w:p>
  </w:footnote>
  <w:footnote w:type="continuationSeparator" w:id="0">
    <w:p w14:paraId="6F7A381C" w14:textId="77777777" w:rsidR="001C715F" w:rsidRDefault="001C715F" w:rsidP="002326A1">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A3EA3"/>
    <w:multiLevelType w:val="hybridMultilevel"/>
    <w:tmpl w:val="91529B26"/>
    <w:lvl w:ilvl="0" w:tplc="C40EDCEA">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4EAA058F"/>
    <w:multiLevelType w:val="hybridMultilevel"/>
    <w:tmpl w:val="91529B26"/>
    <w:lvl w:ilvl="0" w:tplc="FFFFFFFF">
      <w:start w:val="1"/>
      <w:numFmt w:val="decimal"/>
      <w:lvlText w:val="%1."/>
      <w:lvlJc w:val="left"/>
      <w:pPr>
        <w:ind w:left="840" w:hanging="360"/>
      </w:pPr>
      <w:rPr>
        <w:rFonts w:hint="default"/>
      </w:r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2" w15:restartNumberingAfterBreak="0">
    <w:nsid w:val="4FDF664E"/>
    <w:multiLevelType w:val="hybridMultilevel"/>
    <w:tmpl w:val="47FCF890"/>
    <w:lvl w:ilvl="0" w:tplc="D88868E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3" w15:restartNumberingAfterBreak="0">
    <w:nsid w:val="78FF28A0"/>
    <w:multiLevelType w:val="hybridMultilevel"/>
    <w:tmpl w:val="8B98B404"/>
    <w:lvl w:ilvl="0" w:tplc="3222BD60">
      <w:start w:val="2"/>
      <w:numFmt w:val="japaneseCounting"/>
      <w:lvlText w:val="%1、"/>
      <w:lvlJc w:val="left"/>
      <w:pPr>
        <w:ind w:left="552" w:hanging="495"/>
      </w:pPr>
      <w:rPr>
        <w:rFonts w:hint="default"/>
        <w:b/>
      </w:rPr>
    </w:lvl>
    <w:lvl w:ilvl="1" w:tplc="04090019" w:tentative="1">
      <w:start w:val="1"/>
      <w:numFmt w:val="lowerLetter"/>
      <w:lvlText w:val="%2)"/>
      <w:lvlJc w:val="left"/>
      <w:pPr>
        <w:ind w:left="937" w:hanging="440"/>
      </w:pPr>
    </w:lvl>
    <w:lvl w:ilvl="2" w:tplc="0409001B" w:tentative="1">
      <w:start w:val="1"/>
      <w:numFmt w:val="lowerRoman"/>
      <w:lvlText w:val="%3."/>
      <w:lvlJc w:val="right"/>
      <w:pPr>
        <w:ind w:left="1377" w:hanging="440"/>
      </w:pPr>
    </w:lvl>
    <w:lvl w:ilvl="3" w:tplc="0409000F" w:tentative="1">
      <w:start w:val="1"/>
      <w:numFmt w:val="decimal"/>
      <w:lvlText w:val="%4."/>
      <w:lvlJc w:val="left"/>
      <w:pPr>
        <w:ind w:left="1817" w:hanging="440"/>
      </w:pPr>
    </w:lvl>
    <w:lvl w:ilvl="4" w:tplc="04090019" w:tentative="1">
      <w:start w:val="1"/>
      <w:numFmt w:val="lowerLetter"/>
      <w:lvlText w:val="%5)"/>
      <w:lvlJc w:val="left"/>
      <w:pPr>
        <w:ind w:left="2257" w:hanging="440"/>
      </w:pPr>
    </w:lvl>
    <w:lvl w:ilvl="5" w:tplc="0409001B" w:tentative="1">
      <w:start w:val="1"/>
      <w:numFmt w:val="lowerRoman"/>
      <w:lvlText w:val="%6."/>
      <w:lvlJc w:val="right"/>
      <w:pPr>
        <w:ind w:left="2697" w:hanging="440"/>
      </w:pPr>
    </w:lvl>
    <w:lvl w:ilvl="6" w:tplc="0409000F" w:tentative="1">
      <w:start w:val="1"/>
      <w:numFmt w:val="decimal"/>
      <w:lvlText w:val="%7."/>
      <w:lvlJc w:val="left"/>
      <w:pPr>
        <w:ind w:left="3137" w:hanging="440"/>
      </w:pPr>
    </w:lvl>
    <w:lvl w:ilvl="7" w:tplc="04090019" w:tentative="1">
      <w:start w:val="1"/>
      <w:numFmt w:val="lowerLetter"/>
      <w:lvlText w:val="%8)"/>
      <w:lvlJc w:val="left"/>
      <w:pPr>
        <w:ind w:left="3577" w:hanging="440"/>
      </w:pPr>
    </w:lvl>
    <w:lvl w:ilvl="8" w:tplc="0409001B" w:tentative="1">
      <w:start w:val="1"/>
      <w:numFmt w:val="lowerRoman"/>
      <w:lvlText w:val="%9."/>
      <w:lvlJc w:val="right"/>
      <w:pPr>
        <w:ind w:left="4017" w:hanging="440"/>
      </w:pPr>
    </w:lvl>
  </w:abstractNum>
  <w:num w:numId="1" w16cid:durableId="1555773049">
    <w:abstractNumId w:val="2"/>
  </w:num>
  <w:num w:numId="2" w16cid:durableId="331106280">
    <w:abstractNumId w:val="0"/>
  </w:num>
  <w:num w:numId="3" w16cid:durableId="1051029855">
    <w:abstractNumId w:val="3"/>
  </w:num>
  <w:num w:numId="4" w16cid:durableId="1606422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FiYTRkNjRhNDFiOTgzZTFhNTkzYjlkOGQ1ZWI5ODAifQ=="/>
    <w:docVar w:name="KSO_WPS_MARK_KEY" w:val="c9711064-d56c-42ad-92d9-f209c8daeeb8"/>
  </w:docVars>
  <w:rsids>
    <w:rsidRoot w:val="00F268D5"/>
    <w:rsid w:val="00004B6D"/>
    <w:rsid w:val="00057237"/>
    <w:rsid w:val="00064455"/>
    <w:rsid w:val="000A5BB9"/>
    <w:rsid w:val="000D0C41"/>
    <w:rsid w:val="000E0E38"/>
    <w:rsid w:val="000E3D7B"/>
    <w:rsid w:val="00111769"/>
    <w:rsid w:val="00156320"/>
    <w:rsid w:val="0017543F"/>
    <w:rsid w:val="001C715F"/>
    <w:rsid w:val="001E27AA"/>
    <w:rsid w:val="001E6407"/>
    <w:rsid w:val="002326A1"/>
    <w:rsid w:val="00286FED"/>
    <w:rsid w:val="002A63D2"/>
    <w:rsid w:val="002C5CF7"/>
    <w:rsid w:val="002C632B"/>
    <w:rsid w:val="003132C2"/>
    <w:rsid w:val="00325508"/>
    <w:rsid w:val="00341A53"/>
    <w:rsid w:val="003528D7"/>
    <w:rsid w:val="003561E9"/>
    <w:rsid w:val="00366DAD"/>
    <w:rsid w:val="003D6BDD"/>
    <w:rsid w:val="003E6AC4"/>
    <w:rsid w:val="00461229"/>
    <w:rsid w:val="004A4FA0"/>
    <w:rsid w:val="004B0212"/>
    <w:rsid w:val="004C3955"/>
    <w:rsid w:val="004D2A64"/>
    <w:rsid w:val="0051094C"/>
    <w:rsid w:val="00577570"/>
    <w:rsid w:val="005A0796"/>
    <w:rsid w:val="005A14A9"/>
    <w:rsid w:val="005B0B1A"/>
    <w:rsid w:val="005E6596"/>
    <w:rsid w:val="00627007"/>
    <w:rsid w:val="00653067"/>
    <w:rsid w:val="006948B8"/>
    <w:rsid w:val="006966DB"/>
    <w:rsid w:val="006B24F6"/>
    <w:rsid w:val="007336B1"/>
    <w:rsid w:val="00733843"/>
    <w:rsid w:val="00762083"/>
    <w:rsid w:val="00767506"/>
    <w:rsid w:val="00771C35"/>
    <w:rsid w:val="007735CC"/>
    <w:rsid w:val="007872DF"/>
    <w:rsid w:val="007C1DEF"/>
    <w:rsid w:val="007F4C36"/>
    <w:rsid w:val="00803294"/>
    <w:rsid w:val="008055E7"/>
    <w:rsid w:val="00823A4E"/>
    <w:rsid w:val="00854936"/>
    <w:rsid w:val="0088676A"/>
    <w:rsid w:val="008B08FE"/>
    <w:rsid w:val="009051FD"/>
    <w:rsid w:val="00911DDA"/>
    <w:rsid w:val="009201A5"/>
    <w:rsid w:val="00942442"/>
    <w:rsid w:val="009432D3"/>
    <w:rsid w:val="00957709"/>
    <w:rsid w:val="00981DA2"/>
    <w:rsid w:val="00982FD7"/>
    <w:rsid w:val="0099308B"/>
    <w:rsid w:val="00995E5A"/>
    <w:rsid w:val="009D167E"/>
    <w:rsid w:val="009D76C0"/>
    <w:rsid w:val="009E016E"/>
    <w:rsid w:val="009F0E15"/>
    <w:rsid w:val="009F6150"/>
    <w:rsid w:val="00A07300"/>
    <w:rsid w:val="00A23259"/>
    <w:rsid w:val="00A571E8"/>
    <w:rsid w:val="00A608EC"/>
    <w:rsid w:val="00A65E04"/>
    <w:rsid w:val="00AC3076"/>
    <w:rsid w:val="00AD6B15"/>
    <w:rsid w:val="00AD7ECE"/>
    <w:rsid w:val="00B436F6"/>
    <w:rsid w:val="00B61332"/>
    <w:rsid w:val="00B72C1D"/>
    <w:rsid w:val="00BA0528"/>
    <w:rsid w:val="00BC52E7"/>
    <w:rsid w:val="00BD2EF8"/>
    <w:rsid w:val="00BE644E"/>
    <w:rsid w:val="00C13C63"/>
    <w:rsid w:val="00C5634E"/>
    <w:rsid w:val="00C67320"/>
    <w:rsid w:val="00CC635A"/>
    <w:rsid w:val="00CF2FF4"/>
    <w:rsid w:val="00D00109"/>
    <w:rsid w:val="00D07D92"/>
    <w:rsid w:val="00D766E5"/>
    <w:rsid w:val="00DA0732"/>
    <w:rsid w:val="00DE675E"/>
    <w:rsid w:val="00DF284E"/>
    <w:rsid w:val="00E07419"/>
    <w:rsid w:val="00E2179C"/>
    <w:rsid w:val="00E27C14"/>
    <w:rsid w:val="00E661AE"/>
    <w:rsid w:val="00E67E31"/>
    <w:rsid w:val="00E71212"/>
    <w:rsid w:val="00EC7D61"/>
    <w:rsid w:val="00ED7E14"/>
    <w:rsid w:val="00EF68EB"/>
    <w:rsid w:val="00F13F8F"/>
    <w:rsid w:val="00F2140A"/>
    <w:rsid w:val="00F268D5"/>
    <w:rsid w:val="00FC1C7D"/>
    <w:rsid w:val="00FE5679"/>
    <w:rsid w:val="13E36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E3292F"/>
  <w15:docId w15:val="{2186B05A-97D5-4958-A2F8-00BA3FA38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等线" w:eastAsia="等线" w:hAnsi="等线" w:cs="宋体"/>
      <w:kern w:val="2"/>
      <w:sz w:val="21"/>
      <w:szCs w:val="22"/>
    </w:rPr>
  </w:style>
  <w:style w:type="paragraph" w:styleId="2">
    <w:name w:val="heading 2"/>
    <w:basedOn w:val="a0"/>
    <w:next w:val="a"/>
    <w:link w:val="20"/>
    <w:semiHidden/>
    <w:unhideWhenUsed/>
    <w:qFormat/>
    <w:pPr>
      <w:keepNext/>
      <w:keepLines/>
      <w:spacing w:line="360" w:lineRule="auto"/>
      <w:ind w:firstLineChars="0" w:firstLine="0"/>
      <w:outlineLvl w:val="1"/>
    </w:pPr>
    <w:rPr>
      <w:rFonts w:ascii="Times New Roman" w:eastAsia="宋体" w:hAnsi="Times New Roman" w:cstheme="minorBidi"/>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pPr>
      <w:ind w:firstLineChars="200" w:firstLine="420"/>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a8">
    <w:name w:val="三线表"/>
    <w:basedOn w:val="a2"/>
    <w:uiPriority w:val="99"/>
    <w:pPr>
      <w:jc w:val="center"/>
    </w:pPr>
    <w:tblPr>
      <w:tblBorders>
        <w:top w:val="single" w:sz="4" w:space="0" w:color="auto"/>
        <w:bottom w:val="single" w:sz="4" w:space="0" w:color="auto"/>
      </w:tblBorders>
    </w:tblPr>
    <w:tcPr>
      <w:vAlign w:val="center"/>
    </w:tcPr>
  </w:style>
  <w:style w:type="character" w:customStyle="1" w:styleId="20">
    <w:name w:val="标题 2 字符"/>
    <w:basedOn w:val="a1"/>
    <w:link w:val="2"/>
    <w:semiHidden/>
    <w:rPr>
      <w:rFonts w:ascii="Times New Roman" w:eastAsia="宋体" w:hAnsi="Times New Roman"/>
      <w:b/>
      <w:sz w:val="28"/>
      <w:szCs w:val="28"/>
    </w:rPr>
  </w:style>
  <w:style w:type="character" w:customStyle="1" w:styleId="a7">
    <w:name w:val="页眉 字符"/>
    <w:basedOn w:val="a1"/>
    <w:link w:val="a6"/>
    <w:uiPriority w:val="99"/>
    <w:qFormat/>
    <w:rPr>
      <w:rFonts w:ascii="等线" w:eastAsia="等线" w:hAnsi="等线" w:cs="宋体"/>
      <w:sz w:val="18"/>
      <w:szCs w:val="18"/>
    </w:rPr>
  </w:style>
  <w:style w:type="character" w:customStyle="1" w:styleId="a5">
    <w:name w:val="页脚 字符"/>
    <w:basedOn w:val="a1"/>
    <w:link w:val="a4"/>
    <w:uiPriority w:val="99"/>
    <w:qFormat/>
    <w:rPr>
      <w:rFonts w:ascii="等线" w:eastAsia="等线" w:hAnsi="等线" w:cs="宋体"/>
      <w:sz w:val="18"/>
      <w:szCs w:val="18"/>
    </w:rPr>
  </w:style>
  <w:style w:type="character" w:styleId="a9">
    <w:name w:val="annotation reference"/>
    <w:basedOn w:val="a1"/>
    <w:uiPriority w:val="99"/>
    <w:semiHidden/>
    <w:unhideWhenUsed/>
    <w:rsid w:val="00E67E31"/>
    <w:rPr>
      <w:sz w:val="21"/>
      <w:szCs w:val="21"/>
    </w:rPr>
  </w:style>
  <w:style w:type="paragraph" w:styleId="aa">
    <w:name w:val="annotation text"/>
    <w:basedOn w:val="a"/>
    <w:link w:val="ab"/>
    <w:uiPriority w:val="99"/>
    <w:unhideWhenUsed/>
    <w:rsid w:val="00E67E31"/>
    <w:pPr>
      <w:jc w:val="left"/>
    </w:pPr>
  </w:style>
  <w:style w:type="character" w:customStyle="1" w:styleId="ab">
    <w:name w:val="批注文字 字符"/>
    <w:basedOn w:val="a1"/>
    <w:link w:val="aa"/>
    <w:uiPriority w:val="99"/>
    <w:rsid w:val="00E67E31"/>
    <w:rPr>
      <w:rFonts w:ascii="等线" w:eastAsia="等线" w:hAnsi="等线" w:cs="宋体"/>
      <w:kern w:val="2"/>
      <w:sz w:val="21"/>
      <w:szCs w:val="22"/>
    </w:rPr>
  </w:style>
  <w:style w:type="paragraph" w:styleId="ac">
    <w:name w:val="annotation subject"/>
    <w:basedOn w:val="aa"/>
    <w:next w:val="aa"/>
    <w:link w:val="ad"/>
    <w:uiPriority w:val="99"/>
    <w:semiHidden/>
    <w:unhideWhenUsed/>
    <w:rsid w:val="00E67E31"/>
    <w:rPr>
      <w:b/>
      <w:bCs/>
    </w:rPr>
  </w:style>
  <w:style w:type="character" w:customStyle="1" w:styleId="ad">
    <w:name w:val="批注主题 字符"/>
    <w:basedOn w:val="ab"/>
    <w:link w:val="ac"/>
    <w:uiPriority w:val="99"/>
    <w:semiHidden/>
    <w:rsid w:val="00E67E31"/>
    <w:rPr>
      <w:rFonts w:ascii="等线" w:eastAsia="等线" w:hAnsi="等线" w:cs="宋体"/>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639</Characters>
  <Application>Microsoft Office Word</Application>
  <DocSecurity>0</DocSecurity>
  <Lines>5</Lines>
  <Paragraphs>1</Paragraphs>
  <ScaleCrop>false</ScaleCrop>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范胜强</dc:creator>
  <cp:lastModifiedBy>Jinlong Wang</cp:lastModifiedBy>
  <cp:revision>5</cp:revision>
  <dcterms:created xsi:type="dcterms:W3CDTF">2025-08-23T03:18:00Z</dcterms:created>
  <dcterms:modified xsi:type="dcterms:W3CDTF">2025-09-02T10:17:00Z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F1570E4EF8144AFCB042838921B7891D_12</vt:lpwstr>
  </property>
</Properties>
</file>